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9351F5" w14:textId="7861F47D" w:rsidR="00CF2EDD" w:rsidRPr="00CF2EDD" w:rsidRDefault="00CF2EDD" w:rsidP="00CF2EDD">
      <w:pPr>
        <w:rPr>
          <w:rFonts w:ascii="Times New Roman" w:eastAsia="Times New Roman" w:hAnsi="Times New Roman" w:cs="Times New Roman"/>
          <w:lang w:eastAsia="fr-FR"/>
        </w:rPr>
      </w:pPr>
      <w:r>
        <w:rPr>
          <w:rFonts w:ascii="Calibri" w:eastAsia="Times New Roman" w:hAnsi="Calibri" w:cs="Calibri"/>
          <w:b/>
          <w:bCs/>
          <w:u w:val="single"/>
          <w:lang w:eastAsia="fr-FR"/>
        </w:rPr>
        <w:t xml:space="preserve">Interrogation </w:t>
      </w:r>
      <w:r w:rsidRPr="00CF2EDD">
        <w:rPr>
          <w:rFonts w:ascii="Calibri" w:eastAsia="Times New Roman" w:hAnsi="Calibri" w:cs="Calibri"/>
          <w:b/>
          <w:bCs/>
          <w:u w:val="single"/>
          <w:lang w:eastAsia="fr-FR"/>
        </w:rPr>
        <w:t>pour la session 13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1"/>
        <w:gridCol w:w="4485"/>
      </w:tblGrid>
      <w:tr w:rsidR="00CF2EDD" w:rsidRPr="00CF2EDD" w14:paraId="20F580FD" w14:textId="77777777" w:rsidTr="00CF2EDD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BEB09" w14:textId="77777777" w:rsidR="00CF2EDD" w:rsidRPr="00CF2EDD" w:rsidRDefault="009728D3" w:rsidP="00CF2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Q</w:t>
            </w:r>
            <w:r w:rsidR="00CF2EDD" w:rsidRPr="00CF2EDD">
              <w:rPr>
                <w:rFonts w:ascii="Calibri" w:eastAsia="Times New Roman" w:hAnsi="Calibri" w:cs="Calibri"/>
                <w:lang w:eastAsia="fr-FR"/>
              </w:rPr>
              <w:t>uestions</w:t>
            </w:r>
            <w:r>
              <w:rPr>
                <w:rFonts w:ascii="Calibri" w:eastAsia="Times New Roman" w:hAnsi="Calibri" w:cs="Calibri"/>
                <w:lang w:eastAsia="fr-FR"/>
              </w:rPr>
              <w:t xml:space="preserve"> 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49999" w14:textId="77777777" w:rsidR="00CF2EDD" w:rsidRPr="00CF2EDD" w:rsidRDefault="00CF2EDD" w:rsidP="00CF2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Réponses</w:t>
            </w:r>
          </w:p>
        </w:tc>
      </w:tr>
      <w:tr w:rsidR="00CF2EDD" w:rsidRPr="00CF2EDD" w14:paraId="588C78E5" w14:textId="77777777" w:rsidTr="00CF2EDD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22DE0" w14:textId="77777777" w:rsidR="00CF2EDD" w:rsidRPr="00CF2EDD" w:rsidRDefault="00CF2EDD" w:rsidP="00CF2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Quelle est la conception de l</w:t>
            </w:r>
            <w:r w:rsidR="009728D3">
              <w:rPr>
                <w:rFonts w:ascii="Calibri" w:eastAsia="Times New Roman" w:hAnsi="Calibri" w:cs="Calibri"/>
                <w:lang w:eastAsia="fr-FR"/>
              </w:rPr>
              <w:t>’</w:t>
            </w:r>
            <w:r w:rsidRPr="00CF2EDD">
              <w:rPr>
                <w:rFonts w:ascii="Calibri" w:eastAsia="Times New Roman" w:hAnsi="Calibri" w:cs="Calibri"/>
                <w:lang w:eastAsia="fr-FR"/>
              </w:rPr>
              <w:t>étude de référence à partir de laquelle extraire les probabilités d</w:t>
            </w:r>
            <w:r w:rsidR="009728D3">
              <w:rPr>
                <w:rFonts w:ascii="Calibri" w:eastAsia="Times New Roman" w:hAnsi="Calibri" w:cs="Calibri"/>
                <w:lang w:eastAsia="fr-FR"/>
              </w:rPr>
              <w:t>’</w:t>
            </w:r>
            <w:r w:rsidRPr="00CF2EDD">
              <w:rPr>
                <w:rFonts w:ascii="Calibri" w:eastAsia="Times New Roman" w:hAnsi="Calibri" w:cs="Calibri"/>
                <w:lang w:eastAsia="fr-FR"/>
              </w:rPr>
              <w:t>efficacité des vaccins</w:t>
            </w:r>
          </w:p>
          <w:p w14:paraId="22869430" w14:textId="77777777" w:rsidR="00CF2EDD" w:rsidRPr="00CF2EDD" w:rsidRDefault="00CF2EDD" w:rsidP="00CF2EDD">
            <w:pPr>
              <w:numPr>
                <w:ilvl w:val="1"/>
                <w:numId w:val="1"/>
              </w:numPr>
              <w:spacing w:after="0" w:line="240" w:lineRule="auto"/>
              <w:ind w:left="1331" w:firstLine="0"/>
              <w:rPr>
                <w:rFonts w:ascii="Calibri" w:eastAsia="Times New Roman" w:hAnsi="Calibri" w:cs="Calibri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Essai clinique randomisé (ECR)</w:t>
            </w:r>
          </w:p>
          <w:p w14:paraId="1FEFB68D" w14:textId="77777777" w:rsidR="00CF2EDD" w:rsidRPr="00CF2EDD" w:rsidRDefault="00CF2EDD" w:rsidP="00CF2EDD">
            <w:pPr>
              <w:numPr>
                <w:ilvl w:val="1"/>
                <w:numId w:val="1"/>
              </w:numPr>
              <w:spacing w:after="0" w:line="240" w:lineRule="auto"/>
              <w:ind w:left="1342" w:firstLine="0"/>
              <w:rPr>
                <w:rFonts w:ascii="Calibri" w:eastAsia="Times New Roman" w:hAnsi="Calibri" w:cs="Calibri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Étude de cohorte</w:t>
            </w:r>
          </w:p>
          <w:p w14:paraId="4A3B1324" w14:textId="77777777" w:rsidR="00CF2EDD" w:rsidRPr="00CF2EDD" w:rsidRDefault="00CF2EDD" w:rsidP="00CF2EDD">
            <w:pPr>
              <w:numPr>
                <w:ilvl w:val="1"/>
                <w:numId w:val="1"/>
              </w:numPr>
              <w:spacing w:after="0" w:line="240" w:lineRule="auto"/>
              <w:ind w:left="1327" w:firstLine="0"/>
              <w:rPr>
                <w:rFonts w:ascii="Calibri" w:eastAsia="Times New Roman" w:hAnsi="Calibri" w:cs="Calibri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Cas-témoins</w:t>
            </w:r>
          </w:p>
          <w:p w14:paraId="575A36B3" w14:textId="77777777" w:rsidR="00CF2EDD" w:rsidRPr="00CF2EDD" w:rsidRDefault="00CF2EDD" w:rsidP="00CF2EDD">
            <w:pPr>
              <w:numPr>
                <w:ilvl w:val="1"/>
                <w:numId w:val="1"/>
              </w:numPr>
              <w:spacing w:after="0" w:line="240" w:lineRule="auto"/>
              <w:ind w:left="1345" w:firstLine="0"/>
              <w:rPr>
                <w:rFonts w:ascii="Calibri" w:eastAsia="Times New Roman" w:hAnsi="Calibri" w:cs="Calibri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Série de cas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15D13" w14:textId="77777777" w:rsidR="00CF2EDD" w:rsidRPr="00CF2EDD" w:rsidRDefault="009728D3" w:rsidP="00CF2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(a)</w:t>
            </w:r>
            <w:r w:rsidR="00CF2EDD" w:rsidRPr="00CF2EDD">
              <w:rPr>
                <w:rFonts w:ascii="Calibri" w:eastAsia="Times New Roman" w:hAnsi="Calibri" w:cs="Calibri"/>
                <w:lang w:eastAsia="fr-FR"/>
              </w:rPr>
              <w:t xml:space="preserve"> Les ECR contrôlent les biais dus à l</w:t>
            </w:r>
            <w:r>
              <w:rPr>
                <w:rFonts w:ascii="Calibri" w:eastAsia="Times New Roman" w:hAnsi="Calibri" w:cs="Calibri"/>
                <w:lang w:eastAsia="fr-FR"/>
              </w:rPr>
              <w:t>’</w:t>
            </w:r>
            <w:proofErr w:type="spellStart"/>
            <w:r w:rsidR="00CF2EDD" w:rsidRPr="00CF2EDD">
              <w:rPr>
                <w:rFonts w:ascii="Calibri" w:eastAsia="Times New Roman" w:hAnsi="Calibri" w:cs="Calibri"/>
                <w:lang w:eastAsia="fr-FR"/>
              </w:rPr>
              <w:t>auto</w:t>
            </w:r>
            <w:r>
              <w:rPr>
                <w:rFonts w:ascii="Calibri" w:eastAsia="Times New Roman" w:hAnsi="Calibri" w:cs="Calibri"/>
                <w:lang w:eastAsia="fr-FR"/>
              </w:rPr>
              <w:t>-</w:t>
            </w:r>
            <w:r w:rsidR="00CF2EDD" w:rsidRPr="00CF2EDD">
              <w:rPr>
                <w:rFonts w:ascii="Calibri" w:eastAsia="Times New Roman" w:hAnsi="Calibri" w:cs="Calibri"/>
                <w:lang w:eastAsia="fr-FR"/>
              </w:rPr>
              <w:t>sélection</w:t>
            </w:r>
            <w:proofErr w:type="spellEnd"/>
            <w:r w:rsidR="00CF2EDD" w:rsidRPr="00CF2EDD">
              <w:rPr>
                <w:rFonts w:ascii="Calibri" w:eastAsia="Times New Roman" w:hAnsi="Calibri" w:cs="Calibri"/>
                <w:lang w:eastAsia="fr-FR"/>
              </w:rPr>
              <w:t xml:space="preserve"> dans le traitement. Ils présentent certaines limites, car les personnes qui s</w:t>
            </w:r>
            <w:r>
              <w:rPr>
                <w:rFonts w:ascii="Calibri" w:eastAsia="Times New Roman" w:hAnsi="Calibri" w:cs="Calibri"/>
                <w:lang w:eastAsia="fr-FR"/>
              </w:rPr>
              <w:t>’</w:t>
            </w:r>
            <w:r w:rsidR="00CF2EDD" w:rsidRPr="00CF2EDD">
              <w:rPr>
                <w:rFonts w:ascii="Calibri" w:eastAsia="Times New Roman" w:hAnsi="Calibri" w:cs="Calibri"/>
                <w:lang w:eastAsia="fr-FR"/>
              </w:rPr>
              <w:t>inscrivent aux ECR peuvent ne pas être représentatives, mais ils constituent le meilleur moyen de savoir si un vaccin prévient une maladie chez quelqu</w:t>
            </w:r>
            <w:r>
              <w:rPr>
                <w:rFonts w:ascii="Calibri" w:eastAsia="Times New Roman" w:hAnsi="Calibri" w:cs="Calibri"/>
                <w:lang w:eastAsia="fr-FR"/>
              </w:rPr>
              <w:t>’</w:t>
            </w:r>
            <w:r w:rsidR="00CF2EDD" w:rsidRPr="00CF2EDD">
              <w:rPr>
                <w:rFonts w:ascii="Calibri" w:eastAsia="Times New Roman" w:hAnsi="Calibri" w:cs="Calibri"/>
                <w:lang w:eastAsia="fr-FR"/>
              </w:rPr>
              <w:t>un.</w:t>
            </w:r>
          </w:p>
        </w:tc>
      </w:tr>
      <w:tr w:rsidR="00CF2EDD" w:rsidRPr="00CF2EDD" w14:paraId="20524AEB" w14:textId="77777777" w:rsidTr="00CF2EDD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06BE9D" w14:textId="77777777" w:rsidR="00CF2EDD" w:rsidRPr="00CF2EDD" w:rsidRDefault="009728D3" w:rsidP="00CF2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Calibri" w:eastAsia="Times New Roman" w:hAnsi="Calibri" w:cs="Calibri"/>
                <w:lang w:eastAsia="fr-FR"/>
              </w:rPr>
              <w:t>Qu’est-ce qui</w:t>
            </w:r>
            <w:r w:rsidR="00CF2EDD" w:rsidRPr="00CF2EDD">
              <w:rPr>
                <w:rFonts w:ascii="Calibri" w:eastAsia="Times New Roman" w:hAnsi="Calibri" w:cs="Calibri"/>
                <w:lang w:eastAsia="fr-FR"/>
              </w:rPr>
              <w:t xml:space="preserve"> reflète mieux les résultats de plusieurs études sur l</w:t>
            </w:r>
            <w:r>
              <w:rPr>
                <w:rFonts w:ascii="Calibri" w:eastAsia="Times New Roman" w:hAnsi="Calibri" w:cs="Calibri"/>
                <w:lang w:eastAsia="fr-FR"/>
              </w:rPr>
              <w:t>’</w:t>
            </w:r>
            <w:r w:rsidR="00CF2EDD" w:rsidRPr="00CF2EDD">
              <w:rPr>
                <w:rFonts w:ascii="Calibri" w:eastAsia="Times New Roman" w:hAnsi="Calibri" w:cs="Calibri"/>
                <w:lang w:eastAsia="fr-FR"/>
              </w:rPr>
              <w:t>efficacité des vaccins</w:t>
            </w:r>
          </w:p>
          <w:p w14:paraId="3DCB4335" w14:textId="77777777" w:rsidR="00CF2EDD" w:rsidRPr="00CF2EDD" w:rsidRDefault="00CF2EDD" w:rsidP="00CF2EDD">
            <w:pPr>
              <w:numPr>
                <w:ilvl w:val="1"/>
                <w:numId w:val="2"/>
              </w:numPr>
              <w:spacing w:after="0" w:line="240" w:lineRule="auto"/>
              <w:ind w:left="1331" w:firstLine="0"/>
              <w:rPr>
                <w:rFonts w:ascii="Calibri" w:eastAsia="Times New Roman" w:hAnsi="Calibri" w:cs="Calibri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Méta-analyse</w:t>
            </w:r>
          </w:p>
          <w:p w14:paraId="39DE2E9B" w14:textId="77777777" w:rsidR="00CF2EDD" w:rsidRPr="00CF2EDD" w:rsidRDefault="00CF2EDD" w:rsidP="00CF2EDD">
            <w:pPr>
              <w:numPr>
                <w:ilvl w:val="1"/>
                <w:numId w:val="2"/>
              </w:numPr>
              <w:spacing w:after="0" w:line="240" w:lineRule="auto"/>
              <w:ind w:left="1342" w:firstLine="0"/>
              <w:rPr>
                <w:rFonts w:ascii="Calibri" w:eastAsia="Times New Roman" w:hAnsi="Calibri" w:cs="Calibri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Un seul ECR bien fait</w:t>
            </w:r>
          </w:p>
          <w:p w14:paraId="1BAECECC" w14:textId="77777777" w:rsidR="00CF2EDD" w:rsidRPr="00CF2EDD" w:rsidRDefault="00CF2EDD" w:rsidP="00CF2EDD">
            <w:pPr>
              <w:numPr>
                <w:ilvl w:val="1"/>
                <w:numId w:val="2"/>
              </w:numPr>
              <w:spacing w:after="0" w:line="240" w:lineRule="auto"/>
              <w:ind w:left="1327" w:firstLine="0"/>
              <w:rPr>
                <w:rFonts w:ascii="Calibri" w:eastAsia="Times New Roman" w:hAnsi="Calibri" w:cs="Calibri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Étude de cohorte</w:t>
            </w:r>
          </w:p>
          <w:p w14:paraId="1C401D76" w14:textId="77777777" w:rsidR="00CF2EDD" w:rsidRPr="00CF2EDD" w:rsidRDefault="00CF2EDD" w:rsidP="00CF2EDD">
            <w:pPr>
              <w:numPr>
                <w:ilvl w:val="1"/>
                <w:numId w:val="2"/>
              </w:numPr>
              <w:spacing w:after="0" w:line="240" w:lineRule="auto"/>
              <w:ind w:left="1345" w:firstLine="0"/>
              <w:rPr>
                <w:rFonts w:ascii="Calibri" w:eastAsia="Times New Roman" w:hAnsi="Calibri" w:cs="Calibri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Cas-témoins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B6F7EE" w14:textId="77777777" w:rsidR="00CF2EDD" w:rsidRPr="00CF2EDD" w:rsidRDefault="009728D3" w:rsidP="00CF2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(a)</w:t>
            </w:r>
            <w:r w:rsidR="00CF2EDD" w:rsidRPr="00CF2EDD">
              <w:rPr>
                <w:rFonts w:ascii="Calibri" w:eastAsia="Times New Roman" w:hAnsi="Calibri" w:cs="Calibri"/>
                <w:lang w:eastAsia="fr-FR"/>
              </w:rPr>
              <w:t xml:space="preserve"> La méta-analyse fusionne les forces de plusieurs études et protège contre d</w:t>
            </w:r>
            <w:r>
              <w:rPr>
                <w:rFonts w:ascii="Calibri" w:eastAsia="Times New Roman" w:hAnsi="Calibri" w:cs="Calibri"/>
                <w:lang w:eastAsia="fr-FR"/>
              </w:rPr>
              <w:t>’</w:t>
            </w:r>
            <w:r w:rsidR="00CF2EDD" w:rsidRPr="00CF2EDD">
              <w:rPr>
                <w:rFonts w:ascii="Calibri" w:eastAsia="Times New Roman" w:hAnsi="Calibri" w:cs="Calibri"/>
                <w:lang w:eastAsia="fr-FR"/>
              </w:rPr>
              <w:t>éventuels défauts dans une seule étude.</w:t>
            </w:r>
          </w:p>
        </w:tc>
      </w:tr>
      <w:tr w:rsidR="00CF2EDD" w:rsidRPr="00CF2EDD" w14:paraId="5A21940F" w14:textId="77777777" w:rsidTr="00CF2EDD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0CA9A" w14:textId="77777777" w:rsidR="00CF2EDD" w:rsidRPr="00CF2EDD" w:rsidRDefault="00CF2EDD" w:rsidP="00CF2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Quelle conception d</w:t>
            </w:r>
            <w:r w:rsidR="009728D3">
              <w:rPr>
                <w:rFonts w:ascii="Calibri" w:eastAsia="Times New Roman" w:hAnsi="Calibri" w:cs="Calibri"/>
                <w:lang w:eastAsia="fr-FR"/>
              </w:rPr>
              <w:t>’</w:t>
            </w:r>
            <w:r w:rsidRPr="00CF2EDD">
              <w:rPr>
                <w:rFonts w:ascii="Calibri" w:eastAsia="Times New Roman" w:hAnsi="Calibri" w:cs="Calibri"/>
                <w:lang w:eastAsia="fr-FR"/>
              </w:rPr>
              <w:t>étude fournit des résultats qui mesurent l</w:t>
            </w:r>
            <w:r w:rsidR="009728D3">
              <w:rPr>
                <w:rFonts w:ascii="Calibri" w:eastAsia="Times New Roman" w:hAnsi="Calibri" w:cs="Calibri"/>
                <w:lang w:eastAsia="fr-FR"/>
              </w:rPr>
              <w:t>’</w:t>
            </w:r>
            <w:r w:rsidRPr="00CF2EDD">
              <w:rPr>
                <w:rFonts w:ascii="Calibri" w:eastAsia="Times New Roman" w:hAnsi="Calibri" w:cs="Calibri"/>
                <w:lang w:eastAsia="fr-FR"/>
              </w:rPr>
              <w:t>impact de l</w:t>
            </w:r>
            <w:r w:rsidR="009728D3">
              <w:rPr>
                <w:rFonts w:ascii="Calibri" w:eastAsia="Times New Roman" w:hAnsi="Calibri" w:cs="Calibri"/>
                <w:lang w:eastAsia="fr-FR"/>
              </w:rPr>
              <w:t>’</w:t>
            </w:r>
            <w:r w:rsidRPr="00CF2EDD">
              <w:rPr>
                <w:rFonts w:ascii="Calibri" w:eastAsia="Times New Roman" w:hAnsi="Calibri" w:cs="Calibri"/>
                <w:lang w:eastAsia="fr-FR"/>
              </w:rPr>
              <w:t>intervention lorsqu</w:t>
            </w:r>
            <w:r w:rsidR="009728D3">
              <w:rPr>
                <w:rFonts w:ascii="Calibri" w:eastAsia="Times New Roman" w:hAnsi="Calibri" w:cs="Calibri"/>
                <w:lang w:eastAsia="fr-FR"/>
              </w:rPr>
              <w:t>’</w:t>
            </w:r>
            <w:r w:rsidRPr="00CF2EDD">
              <w:rPr>
                <w:rFonts w:ascii="Calibri" w:eastAsia="Times New Roman" w:hAnsi="Calibri" w:cs="Calibri"/>
                <w:lang w:eastAsia="fr-FR"/>
              </w:rPr>
              <w:t>elle est mise en œuvre dans des contextes réels</w:t>
            </w:r>
          </w:p>
          <w:p w14:paraId="6F393662" w14:textId="77777777" w:rsidR="00CF2EDD" w:rsidRPr="00CF2EDD" w:rsidRDefault="00CF2EDD" w:rsidP="00CF2EDD">
            <w:pPr>
              <w:numPr>
                <w:ilvl w:val="1"/>
                <w:numId w:val="3"/>
              </w:numPr>
              <w:spacing w:after="0" w:line="240" w:lineRule="auto"/>
              <w:ind w:left="1331" w:firstLine="0"/>
              <w:rPr>
                <w:rFonts w:ascii="Calibri" w:eastAsia="Times New Roman" w:hAnsi="Calibri" w:cs="Calibri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ECR</w:t>
            </w:r>
          </w:p>
          <w:p w14:paraId="00E82F89" w14:textId="77777777" w:rsidR="00CF2EDD" w:rsidRPr="00CF2EDD" w:rsidRDefault="00CF2EDD" w:rsidP="00CF2EDD">
            <w:pPr>
              <w:numPr>
                <w:ilvl w:val="1"/>
                <w:numId w:val="3"/>
              </w:numPr>
              <w:spacing w:after="0" w:line="240" w:lineRule="auto"/>
              <w:ind w:left="1342" w:firstLine="0"/>
              <w:rPr>
                <w:rFonts w:ascii="Calibri" w:eastAsia="Times New Roman" w:hAnsi="Calibri" w:cs="Calibri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 xml:space="preserve">Étude de cohorte </w:t>
            </w:r>
          </w:p>
          <w:p w14:paraId="66745DD4" w14:textId="77777777" w:rsidR="00CF2EDD" w:rsidRPr="00CF2EDD" w:rsidRDefault="00CF2EDD" w:rsidP="00CF2EDD">
            <w:pPr>
              <w:numPr>
                <w:ilvl w:val="1"/>
                <w:numId w:val="3"/>
              </w:numPr>
              <w:spacing w:after="0" w:line="240" w:lineRule="auto"/>
              <w:ind w:left="1327" w:firstLine="0"/>
              <w:rPr>
                <w:rFonts w:ascii="Calibri" w:eastAsia="Times New Roman" w:hAnsi="Calibri" w:cs="Calibri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Méta-analyse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07DAA" w14:textId="77777777" w:rsidR="00CF2EDD" w:rsidRPr="00CF2EDD" w:rsidRDefault="00CF2EDD" w:rsidP="00CF2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(b) Les études de cohorte observent ce qui se passe dans le monde réel après le déploiement d</w:t>
            </w:r>
            <w:r w:rsidR="009728D3">
              <w:rPr>
                <w:rFonts w:ascii="Calibri" w:eastAsia="Times New Roman" w:hAnsi="Calibri" w:cs="Calibri"/>
                <w:lang w:eastAsia="fr-FR"/>
              </w:rPr>
              <w:t>’</w:t>
            </w:r>
            <w:r w:rsidRPr="00CF2EDD">
              <w:rPr>
                <w:rFonts w:ascii="Calibri" w:eastAsia="Times New Roman" w:hAnsi="Calibri" w:cs="Calibri"/>
                <w:lang w:eastAsia="fr-FR"/>
              </w:rPr>
              <w:t>une intervention.</w:t>
            </w:r>
          </w:p>
        </w:tc>
      </w:tr>
      <w:tr w:rsidR="00CF2EDD" w:rsidRPr="00CF2EDD" w14:paraId="1DFA8644" w14:textId="77777777" w:rsidTr="00CF2EDD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9F138" w14:textId="77777777" w:rsidR="00CF2EDD" w:rsidRPr="00CF2EDD" w:rsidRDefault="00CF2EDD" w:rsidP="00CF2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Quelle approche de modélisation est la meilleure pour représenter la probabilité de réinfection de la maladie sur plusieurs années, nécessitant une revaccination continue (par exemple pour la grippe</w:t>
            </w:r>
          </w:p>
          <w:p w14:paraId="2AE7CF28" w14:textId="77777777" w:rsidR="00CF2EDD" w:rsidRPr="00CF2EDD" w:rsidRDefault="00CF2EDD" w:rsidP="00CF2EDD">
            <w:pPr>
              <w:numPr>
                <w:ilvl w:val="1"/>
                <w:numId w:val="4"/>
              </w:numPr>
              <w:spacing w:after="0" w:line="240" w:lineRule="auto"/>
              <w:ind w:left="1331" w:firstLine="0"/>
              <w:rPr>
                <w:rFonts w:ascii="Calibri" w:eastAsia="Times New Roman" w:hAnsi="Calibri" w:cs="Calibri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 xml:space="preserve">Arbre de </w:t>
            </w:r>
            <w:r w:rsidR="009728D3">
              <w:rPr>
                <w:rFonts w:ascii="Calibri" w:eastAsia="Times New Roman" w:hAnsi="Calibri" w:cs="Calibri"/>
                <w:lang w:eastAsia="fr-FR"/>
              </w:rPr>
              <w:t>D</w:t>
            </w:r>
            <w:r w:rsidRPr="00CF2EDD">
              <w:rPr>
                <w:rFonts w:ascii="Calibri" w:eastAsia="Times New Roman" w:hAnsi="Calibri" w:cs="Calibri"/>
                <w:lang w:eastAsia="fr-FR"/>
              </w:rPr>
              <w:t>écision</w:t>
            </w:r>
          </w:p>
          <w:p w14:paraId="1A02F4E5" w14:textId="77777777" w:rsidR="00CF2EDD" w:rsidRPr="00CF2EDD" w:rsidRDefault="00CF2EDD" w:rsidP="00CF2EDD">
            <w:pPr>
              <w:numPr>
                <w:ilvl w:val="1"/>
                <w:numId w:val="4"/>
              </w:numPr>
              <w:spacing w:after="0" w:line="240" w:lineRule="auto"/>
              <w:ind w:left="1342" w:firstLine="0"/>
              <w:rPr>
                <w:rFonts w:ascii="Calibri" w:eastAsia="Times New Roman" w:hAnsi="Calibri" w:cs="Calibri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>Modèle de Markov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9B3FA" w14:textId="77777777" w:rsidR="00CF2EDD" w:rsidRPr="00CF2EDD" w:rsidRDefault="00CF2EDD" w:rsidP="00CF2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F2EDD">
              <w:rPr>
                <w:rFonts w:ascii="Calibri" w:eastAsia="Times New Roman" w:hAnsi="Calibri" w:cs="Calibri"/>
                <w:lang w:eastAsia="fr-FR"/>
              </w:rPr>
              <w:t xml:space="preserve">(b) Les modèles de Markov </w:t>
            </w:r>
            <w:r w:rsidR="009728D3">
              <w:rPr>
                <w:rFonts w:ascii="Calibri" w:eastAsia="Times New Roman" w:hAnsi="Calibri" w:cs="Calibri"/>
                <w:lang w:eastAsia="fr-FR"/>
              </w:rPr>
              <w:t>décrivent</w:t>
            </w:r>
            <w:r w:rsidRPr="00CF2EDD">
              <w:rPr>
                <w:rFonts w:ascii="Calibri" w:eastAsia="Times New Roman" w:hAnsi="Calibri" w:cs="Calibri"/>
                <w:lang w:eastAsia="fr-FR"/>
              </w:rPr>
              <w:t xml:space="preserve"> des personnes entrant dans plusieurs états et ceux-ci peuvent inclure la réinfection. En revanche, les arbres de décision décrivent généralement des rues à sens unique de l</w:t>
            </w:r>
            <w:r w:rsidR="009728D3">
              <w:rPr>
                <w:rFonts w:ascii="Calibri" w:eastAsia="Times New Roman" w:hAnsi="Calibri" w:cs="Calibri"/>
                <w:lang w:eastAsia="fr-FR"/>
              </w:rPr>
              <w:t>’</w:t>
            </w:r>
            <w:r w:rsidRPr="00CF2EDD">
              <w:rPr>
                <w:rFonts w:ascii="Calibri" w:eastAsia="Times New Roman" w:hAnsi="Calibri" w:cs="Calibri"/>
                <w:lang w:eastAsia="fr-FR"/>
              </w:rPr>
              <w:t>intervention au résultat et il leur est difficile de revenir en arrière.</w:t>
            </w:r>
          </w:p>
        </w:tc>
      </w:tr>
    </w:tbl>
    <w:p w14:paraId="2EFDAFB4" w14:textId="77777777" w:rsidR="00CF2EDD" w:rsidRDefault="00CF2EDD"/>
    <w:sectPr w:rsidR="00CF2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927C13"/>
    <w:multiLevelType w:val="multilevel"/>
    <w:tmpl w:val="649AC5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CB1AD3"/>
    <w:multiLevelType w:val="multilevel"/>
    <w:tmpl w:val="B0DC5F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BF54D7"/>
    <w:multiLevelType w:val="multilevel"/>
    <w:tmpl w:val="F4FABE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E35C42"/>
    <w:multiLevelType w:val="multilevel"/>
    <w:tmpl w:val="176CE8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EDD"/>
    <w:rsid w:val="003F339A"/>
    <w:rsid w:val="009728D3"/>
    <w:rsid w:val="00CF2EDD"/>
    <w:rsid w:val="00D6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941EA"/>
  <w15:chartTrackingRefBased/>
  <w15:docId w15:val="{CF1D6416-1708-458A-AAC0-3DB444445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2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78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3CBCB931EE5B41B7DC5B397BC983C8" ma:contentTypeVersion="20" ma:contentTypeDescription="Create a new document." ma:contentTypeScope="" ma:versionID="bcd56e172b10fd593c64ea8a04ae4f53">
  <xsd:schema xmlns:xsd="http://www.w3.org/2001/XMLSchema" xmlns:xs="http://www.w3.org/2001/XMLSchema" xmlns:p="http://schemas.microsoft.com/office/2006/metadata/properties" xmlns:ns1="http://schemas.microsoft.com/sharepoint/v3" xmlns:ns2="d159ad41-f995-48b1-ace8-2aeeec44a68a" xmlns:ns3="14c9eaec-fb32-4d62-8237-3ae2a8c3df22" targetNamespace="http://schemas.microsoft.com/office/2006/metadata/properties" ma:root="true" ma:fieldsID="9de37ff133f7b62d6f2079aba347decd" ns1:_="" ns2:_="" ns3:_="">
    <xsd:import namespace="http://schemas.microsoft.com/sharepoint/v3"/>
    <xsd:import namespace="d159ad41-f995-48b1-ace8-2aeeec44a68a"/>
    <xsd:import namespace="14c9eaec-fb32-4d62-8237-3ae2a8c3df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at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9ad41-f995-48b1-ace8-2aeeec44a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c70d68e6-a8d2-4eff-b5bc-b0eb521acf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ath" ma:index="26" nillable="true" ma:displayName="Path" ma:description="Folder Path" ma:format="Dropdown" ma:internalName="Path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c9eaec-fb32-4d62-8237-3ae2a8c3df2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786ff11a-94a0-44fa-83a1-225f832d4896}" ma:internalName="TaxCatchAll" ma:showField="CatchAllData" ma:web="14c9eaec-fb32-4d62-8237-3ae2a8c3df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14c9eaec-fb32-4d62-8237-3ae2a8c3df22" xsi:nil="true"/>
    <_ip_UnifiedCompliancePolicyProperties xmlns="http://schemas.microsoft.com/sharepoint/v3" xsi:nil="true"/>
    <lcf76f155ced4ddcb4097134ff3c332f xmlns="d159ad41-f995-48b1-ace8-2aeeec44a68a">
      <Terms xmlns="http://schemas.microsoft.com/office/infopath/2007/PartnerControls"/>
    </lcf76f155ced4ddcb4097134ff3c332f>
    <Path xmlns="d159ad41-f995-48b1-ace8-2aeeec44a68a" xsi:nil="true"/>
  </documentManagement>
</p:properties>
</file>

<file path=customXml/itemProps1.xml><?xml version="1.0" encoding="utf-8"?>
<ds:datastoreItem xmlns:ds="http://schemas.openxmlformats.org/officeDocument/2006/customXml" ds:itemID="{9264C80F-58DE-4B9D-9B70-A7B3D5A910E5}"/>
</file>

<file path=customXml/itemProps2.xml><?xml version="1.0" encoding="utf-8"?>
<ds:datastoreItem xmlns:ds="http://schemas.openxmlformats.org/officeDocument/2006/customXml" ds:itemID="{3DD91B34-06C3-45F0-9E98-E2B71BB305B0}"/>
</file>

<file path=customXml/itemProps3.xml><?xml version="1.0" encoding="utf-8"?>
<ds:datastoreItem xmlns:ds="http://schemas.openxmlformats.org/officeDocument/2006/customXml" ds:itemID="{373C9F3A-607A-4AB1-9C64-90A517E8E7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ZOUNGRANA</dc:creator>
  <cp:keywords/>
  <dc:description/>
  <cp:lastModifiedBy>Jean Louis Koulidiati</cp:lastModifiedBy>
  <cp:revision>4</cp:revision>
  <dcterms:created xsi:type="dcterms:W3CDTF">2020-10-25T17:44:00Z</dcterms:created>
  <dcterms:modified xsi:type="dcterms:W3CDTF">2020-11-02T23:46:00Z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0x010100303CBCB931EE5B41B7DC5B397BC983C8</vt:lpwstr>
  </property>
  <property fmtid="{D5CDD505-2E9C-101B-9397-08002B2CF9AE}" pid="3" name="MediaServiceImageTags">
    <vt:lpwstr/>
  </property>
</Properties>
</file>